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07" w:rsidRPr="001F6557" w:rsidRDefault="001F6557" w:rsidP="007E6407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kern w:val="36"/>
          <w:sz w:val="43"/>
        </w:rPr>
      </w:pPr>
      <w:r w:rsidRPr="001F6557">
        <w:rPr>
          <w:rFonts w:ascii="Times New Roman" w:eastAsia="Times New Roman" w:hAnsi="Times New Roman" w:cs="Times New Roman"/>
          <w:b/>
          <w:bCs/>
          <w:color w:val="C00000"/>
          <w:kern w:val="36"/>
          <w:sz w:val="43"/>
        </w:rPr>
        <w:t>Речевое развитие на шестом</w:t>
      </w:r>
      <w:r w:rsidR="007E6407" w:rsidRPr="001F6557">
        <w:rPr>
          <w:rFonts w:ascii="Times New Roman" w:eastAsia="Times New Roman" w:hAnsi="Times New Roman" w:cs="Times New Roman"/>
          <w:b/>
          <w:bCs/>
          <w:color w:val="C00000"/>
          <w:kern w:val="36"/>
          <w:sz w:val="43"/>
        </w:rPr>
        <w:t xml:space="preserve">  году жизни</w:t>
      </w:r>
    </w:p>
    <w:p w:rsidR="004C6BBD" w:rsidRDefault="001F6557" w:rsidP="007E6407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kern w:val="36"/>
          <w:sz w:val="43"/>
          <w:szCs w:val="43"/>
        </w:rPr>
      </w:pPr>
      <w:r>
        <w:rPr>
          <w:noProof/>
        </w:rPr>
        <w:drawing>
          <wp:inline distT="0" distB="0" distL="0" distR="0">
            <wp:extent cx="3165727" cy="4381081"/>
            <wp:effectExtent l="19050" t="0" r="0" b="0"/>
            <wp:docPr id="1" name="Рисунок 1" descr="http://a2b2.ru/storage/images/kindergardens/9129/teachers/15759/15759_main_2BWt1oHBuV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images/kindergardens/9129/teachers/15759/15759_main_2BWt1oHBuV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98" cy="4384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6557" w:rsidRPr="001F6557" w:rsidRDefault="001F6557" w:rsidP="001F6557">
      <w:pPr>
        <w:pStyle w:val="5"/>
        <w:spacing w:before="411"/>
        <w:jc w:val="center"/>
        <w:textAlignment w:val="baseline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F6557">
        <w:rPr>
          <w:rStyle w:val="a5"/>
          <w:rFonts w:ascii="Times New Roman" w:hAnsi="Times New Roman" w:cs="Times New Roman"/>
          <w:b/>
          <w:i w:val="0"/>
          <w:color w:val="FF0000"/>
          <w:sz w:val="32"/>
          <w:szCs w:val="32"/>
        </w:rPr>
        <w:t>Речь ребенка формируется под влиянием речи взрослых!</w:t>
      </w:r>
    </w:p>
    <w:p w:rsidR="001F6557" w:rsidRPr="001F6557" w:rsidRDefault="001F6557" w:rsidP="001F6557">
      <w:pPr>
        <w:pStyle w:val="a3"/>
        <w:spacing w:before="19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 xml:space="preserve">Дети этого 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 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>Расширение словаря происходит одновременно с ознакомлением детей с окружающей действительностью, с формированием отношения к окружающему.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>Различают активный и пассивный словарь.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 речи. Активный словарь пятилетнего ребенка к</w:t>
      </w:r>
      <w:r>
        <w:rPr>
          <w:color w:val="363636"/>
          <w:sz w:val="28"/>
          <w:szCs w:val="28"/>
        </w:rPr>
        <w:t xml:space="preserve"> концу года должен насчитывать 4</w:t>
      </w:r>
      <w:r w:rsidRPr="001F6557">
        <w:rPr>
          <w:color w:val="363636"/>
          <w:sz w:val="28"/>
          <w:szCs w:val="28"/>
        </w:rPr>
        <w:t>000 слов. Пассивный словарь обычно больше активного. 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</w:t>
      </w:r>
    </w:p>
    <w:p w:rsidR="001F6557" w:rsidRDefault="001F6557" w:rsidP="001F6557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</w:pPr>
    </w:p>
    <w:p w:rsidR="001F6557" w:rsidRDefault="001F6557" w:rsidP="001F6557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</w:pPr>
    </w:p>
    <w:p w:rsidR="001F6557" w:rsidRDefault="001F6557" w:rsidP="001F6557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</w:pPr>
    </w:p>
    <w:p w:rsidR="001F6557" w:rsidRPr="001F6557" w:rsidRDefault="001F6557" w:rsidP="001F6557">
      <w:pPr>
        <w:pStyle w:val="a3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1F6557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>Методы и приемы для обогащения словаря детей: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дидактические, развивающие, настольные игры;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подвижные игры с текстом;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сюжетно-ролевые игры;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драматизация сказок;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игровые упражнения;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чтение художественной литературы;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рассказывание сказок с участием детей;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заучивание стихотворений;</w:t>
      </w:r>
    </w:p>
    <w:p w:rsidR="001F6557" w:rsidRPr="001F6557" w:rsidRDefault="001F6557" w:rsidP="001F6557">
      <w:pPr>
        <w:numPr>
          <w:ilvl w:val="0"/>
          <w:numId w:val="11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беседы после рассматривания картин, иллюстраций.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 xml:space="preserve">Если вы заметили, что у вашего ребенка есть проблемы с речью, как можно быстрее обратитесь за помощью к специалистам. Чем больше времени вы будете уделять ребенку в дошкольном возрасте, тем меньше вам придется помогать ему в школе. </w:t>
      </w:r>
      <w:r w:rsidRPr="001F6557">
        <w:rPr>
          <w:color w:val="FF0000"/>
          <w:sz w:val="28"/>
          <w:szCs w:val="28"/>
        </w:rPr>
        <w:t>Но нужно помнить, что обучение дошкольника - это, прежде всего, игра, интересная и увлекательная.</w:t>
      </w:r>
      <w:r w:rsidRPr="001F6557">
        <w:rPr>
          <w:color w:val="363636"/>
          <w:sz w:val="28"/>
          <w:szCs w:val="28"/>
        </w:rPr>
        <w:t xml:space="preserve"> Вы можете проводить речевые игры, которые не требуют дополнительного времени, необходимо только ваше желание.</w:t>
      </w:r>
    </w:p>
    <w:p w:rsidR="001F6557" w:rsidRPr="001F6557" w:rsidRDefault="001F6557" w:rsidP="001F6557">
      <w:pPr>
        <w:numPr>
          <w:ilvl w:val="0"/>
          <w:numId w:val="12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По дороге в детский сад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т.д.</w:t>
      </w:r>
    </w:p>
    <w:p w:rsidR="001F6557" w:rsidRDefault="001F6557" w:rsidP="001F6557">
      <w:pPr>
        <w:numPr>
          <w:ilvl w:val="0"/>
          <w:numId w:val="12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Дома на кухне спросите ребенка,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т.д.</w:t>
      </w:r>
    </w:p>
    <w:p w:rsidR="001F6557" w:rsidRPr="001F6557" w:rsidRDefault="001F6557" w:rsidP="001F65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</w:p>
    <w:p w:rsidR="001F6557" w:rsidRDefault="001F6557" w:rsidP="001F6557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</w:pPr>
      <w:r w:rsidRPr="001F6557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>Развиваем речь ребёнка с помощью игровых моментов:</w:t>
      </w:r>
    </w:p>
    <w:p w:rsidR="001F6557" w:rsidRPr="001F6557" w:rsidRDefault="001F6557" w:rsidP="001F6557">
      <w:pPr>
        <w:pStyle w:val="a3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1F6557" w:rsidRDefault="001F6557" w:rsidP="001F6557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1F6557">
        <w:rPr>
          <w:rStyle w:val="a4"/>
          <w:color w:val="008000"/>
          <w:sz w:val="28"/>
          <w:szCs w:val="28"/>
        </w:rPr>
        <w:t>1. Подбираем синонимы.</w:t>
      </w:r>
      <w:r w:rsidRPr="001F6557">
        <w:rPr>
          <w:color w:val="363636"/>
          <w:sz w:val="28"/>
          <w:szCs w:val="28"/>
        </w:rPr>
        <w:t> Назовите любое слово (например, «веселый») и спросите ребенка: «Как можно назвать по-другому?» (радостный, в хорошем настроении). Если ребенок затрудняется с ответом, подскажите.</w:t>
      </w:r>
    </w:p>
    <w:p w:rsidR="001F6557" w:rsidRDefault="001F6557" w:rsidP="001F6557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br/>
      </w:r>
      <w:r w:rsidRPr="001F6557">
        <w:rPr>
          <w:rStyle w:val="a4"/>
          <w:color w:val="FF9900"/>
          <w:sz w:val="28"/>
          <w:szCs w:val="28"/>
        </w:rPr>
        <w:t>2. Подбираем антонимы.</w:t>
      </w:r>
      <w:r w:rsidRPr="001F6557">
        <w:rPr>
          <w:color w:val="363636"/>
          <w:sz w:val="28"/>
          <w:szCs w:val="28"/>
        </w:rPr>
        <w:t xml:space="preserve"> Назовите слово и попросите сказать противоположное по смыслу. Таким образом тренируйте существительные, прилагательные, глаголы и другие части речи (например, холод – жара, </w:t>
      </w:r>
      <w:proofErr w:type="spellStart"/>
      <w:r w:rsidRPr="001F6557">
        <w:rPr>
          <w:color w:val="363636"/>
          <w:sz w:val="28"/>
          <w:szCs w:val="28"/>
        </w:rPr>
        <w:t>легкий-тяжелый</w:t>
      </w:r>
      <w:proofErr w:type="spellEnd"/>
      <w:r w:rsidRPr="001F6557">
        <w:rPr>
          <w:color w:val="363636"/>
          <w:sz w:val="28"/>
          <w:szCs w:val="28"/>
        </w:rPr>
        <w:t>, открыли-закрыли).</w:t>
      </w:r>
    </w:p>
    <w:p w:rsidR="001F6557" w:rsidRDefault="001F6557" w:rsidP="001F6557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br/>
      </w:r>
      <w:r w:rsidRPr="001F6557">
        <w:rPr>
          <w:rStyle w:val="a4"/>
          <w:color w:val="008000"/>
          <w:sz w:val="28"/>
          <w:szCs w:val="28"/>
        </w:rPr>
        <w:t>3. Классифицируем предметы по определенным признакам.</w:t>
      </w:r>
      <w:r w:rsidRPr="001F6557">
        <w:rPr>
          <w:color w:val="363636"/>
          <w:sz w:val="28"/>
          <w:szCs w:val="28"/>
        </w:rPr>
        <w:t> Попросите перечислить каким бывает, например, шкаф (большой, прямоугольный, деревянный, белый, вместительный, широкий, узкий, зеркальный). 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</w:t>
      </w:r>
    </w:p>
    <w:p w:rsidR="001F6557" w:rsidRDefault="001F6557" w:rsidP="001F6557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br/>
      </w:r>
      <w:r w:rsidRPr="001F6557">
        <w:rPr>
          <w:rStyle w:val="a4"/>
          <w:color w:val="FF9900"/>
          <w:sz w:val="28"/>
          <w:szCs w:val="28"/>
        </w:rPr>
        <w:t>4. «Угадай-ка»</w:t>
      </w:r>
      <w:r w:rsidRPr="001F6557">
        <w:rPr>
          <w:color w:val="FF9900"/>
          <w:sz w:val="28"/>
          <w:szCs w:val="28"/>
        </w:rPr>
        <w:t>.</w:t>
      </w:r>
      <w:r w:rsidRPr="001F6557">
        <w:rPr>
          <w:color w:val="363636"/>
          <w:sz w:val="28"/>
          <w:szCs w:val="28"/>
        </w:rPr>
        <w:t xml:space="preserve"> Вы называете признаки предмета, а задача ребенка- угадать, что вы загадали. Например, круглый, большой, полосатый, зеленый, съедобный, вкусный – «арбуз»</w:t>
      </w:r>
    </w:p>
    <w:p w:rsidR="001F6557" w:rsidRDefault="001F6557" w:rsidP="001F6557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lastRenderedPageBreak/>
        <w:br/>
      </w:r>
      <w:r w:rsidRPr="001F6557">
        <w:rPr>
          <w:rStyle w:val="a4"/>
          <w:color w:val="008000"/>
          <w:sz w:val="28"/>
          <w:szCs w:val="28"/>
        </w:rPr>
        <w:t>5. Упражнения на грамматику</w:t>
      </w:r>
      <w:r w:rsidRPr="001F6557">
        <w:rPr>
          <w:color w:val="363636"/>
          <w:sz w:val="28"/>
          <w:szCs w:val="28"/>
        </w:rPr>
        <w:t> (правильное склонение существительных по числам, падежам, сравнение, применение предлогов). Вы говорите: «У меня одно яблоко, а на столе…», ребенок продолжает: «много яблок» — тренируем склонение по числам. Или «вот диван, мы с тобой сидим на… (диване), а сейчас кот подошел к… (дивану)» — тренируем склонение по падежам.</w:t>
      </w:r>
      <w:r w:rsidRPr="001F6557">
        <w:rPr>
          <w:color w:val="363636"/>
          <w:sz w:val="28"/>
          <w:szCs w:val="28"/>
        </w:rPr>
        <w:br/>
      </w:r>
      <w:r w:rsidRPr="001F6557">
        <w:rPr>
          <w:rStyle w:val="a4"/>
          <w:color w:val="008000"/>
          <w:sz w:val="28"/>
          <w:szCs w:val="28"/>
        </w:rPr>
        <w:t>6. Составь предложение из слов.</w:t>
      </w:r>
      <w:r w:rsidRPr="001F6557">
        <w:rPr>
          <w:color w:val="363636"/>
          <w:sz w:val="28"/>
          <w:szCs w:val="28"/>
        </w:rPr>
        <w:t> Попросите ребенка составить предложение из определенных слов. Например, груша, лежать, стол – «груша лежит на столе».</w:t>
      </w:r>
    </w:p>
    <w:p w:rsidR="001F6557" w:rsidRDefault="001F6557" w:rsidP="001F6557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br/>
      </w:r>
      <w:r w:rsidRPr="001F6557">
        <w:rPr>
          <w:rStyle w:val="a4"/>
          <w:color w:val="FFC000"/>
          <w:sz w:val="28"/>
          <w:szCs w:val="28"/>
        </w:rPr>
        <w:t>7. Обогащаем речь с помощью детской литературы, пословиц и</w:t>
      </w:r>
      <w:r w:rsidRPr="001F6557">
        <w:rPr>
          <w:rStyle w:val="a4"/>
          <w:color w:val="363636"/>
          <w:sz w:val="28"/>
          <w:szCs w:val="28"/>
        </w:rPr>
        <w:t xml:space="preserve"> </w:t>
      </w:r>
      <w:r w:rsidRPr="001F6557">
        <w:rPr>
          <w:rStyle w:val="a4"/>
          <w:color w:val="FFC000"/>
          <w:sz w:val="28"/>
          <w:szCs w:val="28"/>
        </w:rPr>
        <w:t>поговорок.</w:t>
      </w:r>
      <w:r w:rsidRPr="001F6557">
        <w:rPr>
          <w:color w:val="FFC000"/>
          <w:sz w:val="28"/>
          <w:szCs w:val="28"/>
        </w:rPr>
        <w:t> </w:t>
      </w:r>
      <w:r w:rsidRPr="001F6557">
        <w:rPr>
          <w:color w:val="363636"/>
          <w:sz w:val="28"/>
          <w:szCs w:val="28"/>
        </w:rPr>
        <w:t xml:space="preserve">Пожалуй, одно из самых эффективных средств для развития речи- это чтение литературы, в том числе загадок, </w:t>
      </w:r>
      <w:proofErr w:type="spellStart"/>
      <w:r w:rsidRPr="001F6557">
        <w:rPr>
          <w:color w:val="363636"/>
          <w:sz w:val="28"/>
          <w:szCs w:val="28"/>
        </w:rPr>
        <w:t>потешек</w:t>
      </w:r>
      <w:proofErr w:type="spellEnd"/>
      <w:r w:rsidRPr="001F6557">
        <w:rPr>
          <w:color w:val="363636"/>
          <w:sz w:val="28"/>
          <w:szCs w:val="28"/>
        </w:rPr>
        <w:t>, стихов, пословиц и поговорок.</w:t>
      </w:r>
    </w:p>
    <w:p w:rsidR="001F6557" w:rsidRPr="001F6557" w:rsidRDefault="001F6557" w:rsidP="001F6557">
      <w:pPr>
        <w:pStyle w:val="a3"/>
        <w:spacing w:before="0" w:beforeAutospacing="0" w:after="0" w:afterAutospacing="0"/>
        <w:textAlignment w:val="baseline"/>
        <w:rPr>
          <w:color w:val="008000"/>
          <w:sz w:val="28"/>
          <w:szCs w:val="28"/>
        </w:rPr>
      </w:pPr>
      <w:r w:rsidRPr="001F6557">
        <w:rPr>
          <w:color w:val="363636"/>
          <w:sz w:val="28"/>
          <w:szCs w:val="28"/>
        </w:rPr>
        <w:br/>
      </w:r>
      <w:r w:rsidRPr="001F6557">
        <w:rPr>
          <w:rStyle w:val="a4"/>
          <w:color w:val="008000"/>
          <w:sz w:val="28"/>
          <w:szCs w:val="28"/>
        </w:rPr>
        <w:t>8. «Назови лишнее слово»</w:t>
      </w:r>
    </w:p>
    <w:p w:rsidR="001F6557" w:rsidRPr="001F6557" w:rsidRDefault="001F6557" w:rsidP="001F655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 «Лишнее» слово среди имен существительных: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center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>кукла, песок, юла, ведерко, мяч;</w:t>
      </w:r>
      <w:r w:rsidRPr="001F6557">
        <w:rPr>
          <w:color w:val="363636"/>
          <w:sz w:val="28"/>
          <w:szCs w:val="28"/>
        </w:rPr>
        <w:br/>
        <w:t>стол, шкаф, ковер, кресло, диван;</w:t>
      </w:r>
      <w:r w:rsidRPr="001F6557">
        <w:rPr>
          <w:color w:val="363636"/>
          <w:sz w:val="28"/>
          <w:szCs w:val="28"/>
        </w:rPr>
        <w:br/>
        <w:t>пальто, шапка, шарф, сапоги, шляпа;</w:t>
      </w:r>
      <w:r w:rsidRPr="001F6557">
        <w:rPr>
          <w:color w:val="363636"/>
          <w:sz w:val="28"/>
          <w:szCs w:val="28"/>
        </w:rPr>
        <w:br/>
        <w:t>слива, яблоко, помидор, абрикос, груша;</w:t>
      </w:r>
      <w:r w:rsidRPr="001F6557">
        <w:rPr>
          <w:color w:val="363636"/>
          <w:sz w:val="28"/>
          <w:szCs w:val="28"/>
        </w:rPr>
        <w:br/>
        <w:t>волк, собака, рысь, лиса, заяц;</w:t>
      </w:r>
      <w:r w:rsidRPr="001F6557">
        <w:rPr>
          <w:color w:val="363636"/>
          <w:sz w:val="28"/>
          <w:szCs w:val="28"/>
        </w:rPr>
        <w:br/>
        <w:t>лошадь, корова, олень, баран, свинья;</w:t>
      </w:r>
      <w:r w:rsidRPr="001F6557">
        <w:rPr>
          <w:color w:val="363636"/>
          <w:sz w:val="28"/>
          <w:szCs w:val="28"/>
        </w:rPr>
        <w:br/>
        <w:t>роза, тюльпан, фасоль, василек, мак.</w:t>
      </w:r>
      <w:r w:rsidRPr="001F6557">
        <w:rPr>
          <w:color w:val="363636"/>
          <w:sz w:val="28"/>
          <w:szCs w:val="28"/>
        </w:rPr>
        <w:br/>
        <w:t>«Лишнее» слово среди имен прилагательных:</w:t>
      </w:r>
      <w:r w:rsidRPr="001F6557">
        <w:rPr>
          <w:color w:val="363636"/>
          <w:sz w:val="28"/>
          <w:szCs w:val="28"/>
        </w:rPr>
        <w:br/>
        <w:t>грустный, печальный, унылый, глубокий; </w:t>
      </w:r>
      <w:r w:rsidRPr="001F6557">
        <w:rPr>
          <w:color w:val="363636"/>
          <w:sz w:val="28"/>
          <w:szCs w:val="28"/>
        </w:rPr>
        <w:br/>
        <w:t>храбрый, звонкий, смелый, отважный; </w:t>
      </w:r>
      <w:r w:rsidRPr="001F6557">
        <w:rPr>
          <w:color w:val="363636"/>
          <w:sz w:val="28"/>
          <w:szCs w:val="28"/>
        </w:rPr>
        <w:br/>
        <w:t>желтый, красный, сильный, зеленый.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FF9900"/>
          <w:sz w:val="28"/>
          <w:szCs w:val="28"/>
        </w:rPr>
      </w:pPr>
      <w:r w:rsidRPr="001F6557">
        <w:rPr>
          <w:rStyle w:val="a4"/>
          <w:color w:val="FF9900"/>
          <w:sz w:val="28"/>
          <w:szCs w:val="28"/>
        </w:rPr>
        <w:t>9. « Чем отличаются предметы?»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center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>Чашка и стакан</w:t>
      </w:r>
      <w:r w:rsidRPr="001F6557">
        <w:rPr>
          <w:color w:val="363636"/>
          <w:sz w:val="28"/>
          <w:szCs w:val="28"/>
        </w:rPr>
        <w:br/>
        <w:t>Яблоко и груша</w:t>
      </w:r>
      <w:r w:rsidRPr="001F6557">
        <w:rPr>
          <w:color w:val="363636"/>
          <w:sz w:val="28"/>
          <w:szCs w:val="28"/>
        </w:rPr>
        <w:br/>
        <w:t>Помидор и тыква</w:t>
      </w:r>
      <w:r w:rsidRPr="001F6557">
        <w:rPr>
          <w:color w:val="363636"/>
          <w:sz w:val="28"/>
          <w:szCs w:val="28"/>
        </w:rPr>
        <w:br/>
        <w:t>Тарелка и миска</w:t>
      </w:r>
      <w:r w:rsidRPr="001F6557">
        <w:rPr>
          <w:color w:val="363636"/>
          <w:sz w:val="28"/>
          <w:szCs w:val="28"/>
        </w:rPr>
        <w:br/>
        <w:t>Кофта и свитер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008000"/>
          <w:sz w:val="28"/>
          <w:szCs w:val="28"/>
        </w:rPr>
      </w:pPr>
      <w:r w:rsidRPr="001F6557">
        <w:rPr>
          <w:rStyle w:val="a4"/>
          <w:color w:val="008000"/>
          <w:sz w:val="28"/>
          <w:szCs w:val="28"/>
        </w:rPr>
        <w:t>10. «Что общее?»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center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>У двух предметов:</w:t>
      </w:r>
      <w:r w:rsidRPr="001F6557">
        <w:rPr>
          <w:color w:val="363636"/>
          <w:sz w:val="28"/>
          <w:szCs w:val="28"/>
        </w:rPr>
        <w:br/>
        <w:t>огурец, помидор (овощи); </w:t>
      </w:r>
      <w:r w:rsidRPr="001F6557">
        <w:rPr>
          <w:color w:val="363636"/>
          <w:sz w:val="28"/>
          <w:szCs w:val="28"/>
        </w:rPr>
        <w:br/>
        <w:t>ромашка, тюльпан (цветы); </w:t>
      </w:r>
      <w:r w:rsidRPr="001F6557">
        <w:rPr>
          <w:color w:val="363636"/>
          <w:sz w:val="28"/>
          <w:szCs w:val="28"/>
        </w:rPr>
        <w:br/>
        <w:t>слон, собака (животные).</w:t>
      </w:r>
      <w:r w:rsidRPr="001F6557">
        <w:rPr>
          <w:color w:val="363636"/>
          <w:sz w:val="28"/>
          <w:szCs w:val="28"/>
        </w:rPr>
        <w:br/>
        <w:t>У трех предметов:</w:t>
      </w:r>
      <w:r w:rsidRPr="001F6557">
        <w:rPr>
          <w:color w:val="363636"/>
          <w:sz w:val="28"/>
          <w:szCs w:val="28"/>
        </w:rPr>
        <w:br/>
        <w:t>мяч, солнце, шар — ... </w:t>
      </w:r>
      <w:r w:rsidRPr="001F6557">
        <w:rPr>
          <w:color w:val="363636"/>
          <w:sz w:val="28"/>
          <w:szCs w:val="28"/>
        </w:rPr>
        <w:br/>
        <w:t>тарелка, ваза, чашка — ... </w:t>
      </w:r>
      <w:r w:rsidRPr="001F6557">
        <w:rPr>
          <w:color w:val="363636"/>
          <w:sz w:val="28"/>
          <w:szCs w:val="28"/>
        </w:rPr>
        <w:br/>
        <w:t>лист, трава, крокодил — ...</w:t>
      </w:r>
    </w:p>
    <w:p w:rsid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rStyle w:val="a4"/>
          <w:color w:val="FF9900"/>
          <w:sz w:val="28"/>
          <w:szCs w:val="28"/>
        </w:rPr>
      </w:pPr>
    </w:p>
    <w:p w:rsid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rStyle w:val="a4"/>
          <w:color w:val="FF9900"/>
          <w:sz w:val="28"/>
          <w:szCs w:val="28"/>
        </w:rPr>
      </w:pP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FF9900"/>
          <w:sz w:val="28"/>
          <w:szCs w:val="28"/>
        </w:rPr>
      </w:pPr>
      <w:r w:rsidRPr="001F6557">
        <w:rPr>
          <w:rStyle w:val="a4"/>
          <w:color w:val="FF9900"/>
          <w:sz w:val="28"/>
          <w:szCs w:val="28"/>
        </w:rPr>
        <w:t>11. «Подбери словечко»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>В эту игру можно играть с мячом, перекидывая, его друг другу. </w:t>
      </w:r>
      <w:r w:rsidRPr="001F6557">
        <w:rPr>
          <w:color w:val="363636"/>
          <w:sz w:val="28"/>
          <w:szCs w:val="28"/>
        </w:rPr>
        <w:br/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008000"/>
          <w:sz w:val="28"/>
          <w:szCs w:val="28"/>
        </w:rPr>
      </w:pPr>
      <w:r w:rsidRPr="001F6557">
        <w:rPr>
          <w:rStyle w:val="a4"/>
          <w:color w:val="008000"/>
          <w:sz w:val="28"/>
          <w:szCs w:val="28"/>
        </w:rPr>
        <w:t>12. «Волшебные очки»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363636"/>
          <w:sz w:val="28"/>
          <w:szCs w:val="28"/>
        </w:rPr>
      </w:pPr>
      <w:r w:rsidRPr="001F6557">
        <w:rPr>
          <w:color w:val="363636"/>
          <w:sz w:val="28"/>
          <w:szCs w:val="28"/>
        </w:rPr>
        <w:t>Взрослый говорит: «Представь, что у нас есть волшебные очки. Когда их надеваешь, то все становится красным (зеленым, желтым, синим и т.д.). Посмотри вокруг в волшебные очки, какого цвета все стало, скажи: красный мяч, красные сапоги, красное платье, красный нос. Красное окно, красная рука и прочие.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FF0000"/>
          <w:sz w:val="28"/>
          <w:szCs w:val="28"/>
        </w:rPr>
      </w:pPr>
      <w:r w:rsidRPr="001F6557">
        <w:rPr>
          <w:rStyle w:val="a4"/>
          <w:color w:val="FF0000"/>
          <w:sz w:val="28"/>
          <w:szCs w:val="28"/>
        </w:rPr>
        <w:t>Родители:</w:t>
      </w:r>
    </w:p>
    <w:p w:rsidR="001F6557" w:rsidRPr="001F6557" w:rsidRDefault="001F6557" w:rsidP="001F6557">
      <w:pPr>
        <w:numPr>
          <w:ilvl w:val="0"/>
          <w:numId w:val="14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Верьте в силы ребенка!</w:t>
      </w:r>
    </w:p>
    <w:p w:rsidR="001F6557" w:rsidRPr="001F6557" w:rsidRDefault="001F6557" w:rsidP="001F6557">
      <w:pPr>
        <w:numPr>
          <w:ilvl w:val="0"/>
          <w:numId w:val="14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Обучайте в игре!</w:t>
      </w:r>
    </w:p>
    <w:p w:rsidR="001F6557" w:rsidRPr="001F6557" w:rsidRDefault="001F6557" w:rsidP="001F6557">
      <w:pPr>
        <w:numPr>
          <w:ilvl w:val="0"/>
          <w:numId w:val="14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Умейте выслушать ребенка.</w:t>
      </w:r>
    </w:p>
    <w:p w:rsidR="001F6557" w:rsidRPr="001F6557" w:rsidRDefault="001F6557" w:rsidP="001F6557">
      <w:pPr>
        <w:numPr>
          <w:ilvl w:val="0"/>
          <w:numId w:val="14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1F6557" w:rsidRPr="001F6557" w:rsidRDefault="001F6557" w:rsidP="001F6557">
      <w:pPr>
        <w:numPr>
          <w:ilvl w:val="0"/>
          <w:numId w:val="14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1F6557" w:rsidRPr="001F6557" w:rsidRDefault="001F6557" w:rsidP="001F6557">
      <w:pPr>
        <w:pStyle w:val="a3"/>
        <w:spacing w:before="190" w:beforeAutospacing="0" w:after="190" w:afterAutospacing="0"/>
        <w:jc w:val="both"/>
        <w:textAlignment w:val="baseline"/>
        <w:rPr>
          <w:color w:val="C00000"/>
          <w:sz w:val="28"/>
          <w:szCs w:val="28"/>
        </w:rPr>
      </w:pPr>
      <w:r w:rsidRPr="001F6557">
        <w:rPr>
          <w:rStyle w:val="a4"/>
          <w:color w:val="C00000"/>
          <w:sz w:val="28"/>
          <w:szCs w:val="28"/>
        </w:rPr>
        <w:t>Наполнить повседневную жизнь детей грамотным речевым общением:</w:t>
      </w:r>
    </w:p>
    <w:p w:rsidR="001F6557" w:rsidRPr="001F6557" w:rsidRDefault="001F6557" w:rsidP="001F6557">
      <w:pPr>
        <w:numPr>
          <w:ilvl w:val="0"/>
          <w:numId w:val="15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посредством называния окружающих предметов и явлений развивать предметный словарь (например, это мяч, это шапка и т.д.);</w:t>
      </w:r>
    </w:p>
    <w:p w:rsidR="001F6557" w:rsidRPr="001F6557" w:rsidRDefault="001F6557" w:rsidP="001F6557">
      <w:pPr>
        <w:numPr>
          <w:ilvl w:val="0"/>
          <w:numId w:val="15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1F6557" w:rsidRPr="001F6557" w:rsidRDefault="001F6557" w:rsidP="001F6557">
      <w:pPr>
        <w:numPr>
          <w:ilvl w:val="0"/>
          <w:numId w:val="15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 xml:space="preserve">обращать внимание детей на </w:t>
      </w:r>
      <w:proofErr w:type="spellStart"/>
      <w:r w:rsidRPr="001F6557">
        <w:rPr>
          <w:rFonts w:ascii="Times New Roman" w:hAnsi="Times New Roman" w:cs="Times New Roman"/>
          <w:color w:val="121212"/>
          <w:sz w:val="28"/>
          <w:szCs w:val="28"/>
        </w:rPr>
        <w:t>смыслообразующие</w:t>
      </w:r>
      <w:proofErr w:type="spellEnd"/>
      <w:r w:rsidRPr="001F6557">
        <w:rPr>
          <w:rFonts w:ascii="Times New Roman" w:hAnsi="Times New Roman" w:cs="Times New Roman"/>
          <w:color w:val="121212"/>
          <w:sz w:val="28"/>
          <w:szCs w:val="28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1F6557" w:rsidRPr="001F6557" w:rsidRDefault="001F6557" w:rsidP="001F6557">
      <w:pPr>
        <w:numPr>
          <w:ilvl w:val="0"/>
          <w:numId w:val="15"/>
        </w:numPr>
        <w:spacing w:after="0" w:line="240" w:lineRule="auto"/>
        <w:ind w:left="411"/>
        <w:jc w:val="both"/>
        <w:textAlignment w:val="baseline"/>
        <w:rPr>
          <w:rFonts w:ascii="Times New Roman" w:hAnsi="Times New Roman" w:cs="Times New Roman"/>
          <w:color w:val="121212"/>
          <w:sz w:val="28"/>
          <w:szCs w:val="28"/>
        </w:rPr>
      </w:pPr>
      <w:r w:rsidRPr="001F6557">
        <w:rPr>
          <w:rFonts w:ascii="Times New Roman" w:hAnsi="Times New Roman" w:cs="Times New Roman"/>
          <w:color w:val="121212"/>
          <w:sz w:val="28"/>
          <w:szCs w:val="28"/>
        </w:rPr>
        <w:t>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1F6557" w:rsidRPr="001F6557" w:rsidRDefault="001F6557" w:rsidP="001F6557">
      <w:pPr>
        <w:pStyle w:val="5"/>
        <w:spacing w:before="411" w:after="411"/>
        <w:jc w:val="center"/>
        <w:textAlignment w:val="baseline"/>
        <w:rPr>
          <w:rFonts w:ascii="Times New Roman" w:eastAsia="Times New Roman" w:hAnsi="Times New Roman" w:cs="Times New Roman"/>
          <w:b/>
          <w:color w:val="009900"/>
          <w:kern w:val="36"/>
          <w:sz w:val="28"/>
          <w:szCs w:val="28"/>
        </w:rPr>
      </w:pPr>
      <w:r w:rsidRPr="001F6557">
        <w:rPr>
          <w:rStyle w:val="a5"/>
          <w:rFonts w:ascii="Times New Roman" w:hAnsi="Times New Roman" w:cs="Times New Roman"/>
          <w:b/>
          <w:i w:val="0"/>
          <w:color w:val="FF0000"/>
          <w:sz w:val="32"/>
          <w:szCs w:val="32"/>
        </w:rPr>
        <w:t>И самое главное – как можно чаще хвалите вашего ребенка, даже за небольшие успехи!</w:t>
      </w:r>
    </w:p>
    <w:p w:rsidR="007E6407" w:rsidRPr="001F6557" w:rsidRDefault="007E6407" w:rsidP="001F6557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557">
        <w:rPr>
          <w:b/>
          <w:color w:val="008000"/>
          <w:sz w:val="28"/>
          <w:szCs w:val="28"/>
        </w:rPr>
        <w:t> </w:t>
      </w:r>
      <w:r w:rsidRPr="001F6557">
        <w:rPr>
          <w:b/>
          <w:color w:val="000000"/>
          <w:sz w:val="28"/>
          <w:szCs w:val="28"/>
        </w:rPr>
        <w:t>   </w:t>
      </w:r>
    </w:p>
    <w:p w:rsidR="00AA0A8E" w:rsidRPr="001F6557" w:rsidRDefault="00AA0A8E">
      <w:pPr>
        <w:rPr>
          <w:rFonts w:ascii="Times New Roman" w:hAnsi="Times New Roman" w:cs="Times New Roman"/>
          <w:sz w:val="28"/>
          <w:szCs w:val="28"/>
        </w:rPr>
      </w:pPr>
    </w:p>
    <w:sectPr w:rsidR="00AA0A8E" w:rsidRPr="001F6557" w:rsidSect="001F6557">
      <w:pgSz w:w="11906" w:h="16838"/>
      <w:pgMar w:top="567" w:right="851" w:bottom="567" w:left="1134" w:header="709" w:footer="709" w:gutter="0"/>
      <w:pgBorders w:offsetFrom="page">
        <w:top w:val="thinThickSmallGap" w:sz="24" w:space="24" w:color="FF9900"/>
        <w:left w:val="thinThickSmallGap" w:sz="24" w:space="24" w:color="FF9900"/>
        <w:bottom w:val="thinThickSmallGap" w:sz="24" w:space="24" w:color="FF9900"/>
        <w:right w:val="thinThickSmallGap" w:sz="24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467"/>
    <w:multiLevelType w:val="multilevel"/>
    <w:tmpl w:val="076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3E1"/>
    <w:multiLevelType w:val="multilevel"/>
    <w:tmpl w:val="D6C624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5338"/>
    <w:multiLevelType w:val="multilevel"/>
    <w:tmpl w:val="A1A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F5D39"/>
    <w:multiLevelType w:val="multilevel"/>
    <w:tmpl w:val="264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37AE1"/>
    <w:multiLevelType w:val="multilevel"/>
    <w:tmpl w:val="A49E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208F"/>
    <w:multiLevelType w:val="multilevel"/>
    <w:tmpl w:val="74BC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409D0"/>
    <w:multiLevelType w:val="hybridMultilevel"/>
    <w:tmpl w:val="537C2E6C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7">
    <w:nsid w:val="36AB0D91"/>
    <w:multiLevelType w:val="multilevel"/>
    <w:tmpl w:val="617E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B674C"/>
    <w:multiLevelType w:val="multilevel"/>
    <w:tmpl w:val="514414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42095"/>
    <w:multiLevelType w:val="hybridMultilevel"/>
    <w:tmpl w:val="437202A0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>
    <w:nsid w:val="6202369E"/>
    <w:multiLevelType w:val="multilevel"/>
    <w:tmpl w:val="301ACC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B7968"/>
    <w:multiLevelType w:val="multilevel"/>
    <w:tmpl w:val="CFC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04845"/>
    <w:multiLevelType w:val="multilevel"/>
    <w:tmpl w:val="98D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D2D5C"/>
    <w:multiLevelType w:val="multilevel"/>
    <w:tmpl w:val="327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F0522"/>
    <w:multiLevelType w:val="multilevel"/>
    <w:tmpl w:val="567A11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E6407"/>
    <w:rsid w:val="001F6557"/>
    <w:rsid w:val="002C56C5"/>
    <w:rsid w:val="004C6BBD"/>
    <w:rsid w:val="007E6407"/>
    <w:rsid w:val="00A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8E"/>
  </w:style>
  <w:style w:type="paragraph" w:styleId="3">
    <w:name w:val="heading 3"/>
    <w:basedOn w:val="a"/>
    <w:link w:val="30"/>
    <w:uiPriority w:val="9"/>
    <w:qFormat/>
    <w:rsid w:val="007E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F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4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">
    <w:name w:val="c2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6407"/>
  </w:style>
  <w:style w:type="paragraph" w:customStyle="1" w:styleId="c5">
    <w:name w:val="c5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6407"/>
  </w:style>
  <w:style w:type="paragraph" w:customStyle="1" w:styleId="c8">
    <w:name w:val="c8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6407"/>
  </w:style>
  <w:style w:type="character" w:customStyle="1" w:styleId="c0">
    <w:name w:val="c0"/>
    <w:basedOn w:val="a0"/>
    <w:rsid w:val="007E6407"/>
  </w:style>
  <w:style w:type="paragraph" w:styleId="a3">
    <w:name w:val="Normal (Web)"/>
    <w:basedOn w:val="a"/>
    <w:uiPriority w:val="99"/>
    <w:unhideWhenUsed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6407"/>
    <w:rPr>
      <w:b/>
      <w:bCs/>
    </w:rPr>
  </w:style>
  <w:style w:type="character" w:styleId="a5">
    <w:name w:val="Emphasis"/>
    <w:basedOn w:val="a0"/>
    <w:uiPriority w:val="20"/>
    <w:qFormat/>
    <w:rsid w:val="007E64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07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E6407"/>
  </w:style>
  <w:style w:type="paragraph" w:styleId="a8">
    <w:name w:val="List Paragraph"/>
    <w:basedOn w:val="a"/>
    <w:uiPriority w:val="34"/>
    <w:qFormat/>
    <w:rsid w:val="007E640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F65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Великоборский</dc:creator>
  <cp:keywords/>
  <dc:description/>
  <cp:lastModifiedBy>Олег Великоборский</cp:lastModifiedBy>
  <cp:revision>3</cp:revision>
  <dcterms:created xsi:type="dcterms:W3CDTF">2017-12-17T19:31:00Z</dcterms:created>
  <dcterms:modified xsi:type="dcterms:W3CDTF">2018-03-21T21:24:00Z</dcterms:modified>
</cp:coreProperties>
</file>